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B8E" w14:textId="7105F68F" w:rsidR="00B27C16" w:rsidRPr="00BD387D" w:rsidRDefault="00605C4D" w:rsidP="23469A8C">
      <w:pPr>
        <w:jc w:val="center"/>
        <w:rPr>
          <w:b/>
          <w:bCs/>
        </w:rPr>
      </w:pPr>
      <w:r>
        <w:rPr>
          <w:b/>
          <w:bCs/>
        </w:rPr>
        <w:t>California Health Care Foundation</w:t>
      </w:r>
      <w:r w:rsidR="00F75C65">
        <w:rPr>
          <w:b/>
          <w:bCs/>
        </w:rPr>
        <w:t>’s</w:t>
      </w:r>
      <w:r>
        <w:rPr>
          <w:b/>
          <w:bCs/>
        </w:rPr>
        <w:t xml:space="preserve"> </w:t>
      </w:r>
      <w:r w:rsidR="6CFAACF0" w:rsidRPr="6CFAACF0">
        <w:rPr>
          <w:b/>
          <w:bCs/>
        </w:rPr>
        <w:t>Indirect Cost Policy</w:t>
      </w:r>
    </w:p>
    <w:p w14:paraId="60B2F32F" w14:textId="02611C89" w:rsidR="23469A8C" w:rsidRDefault="23469A8C" w:rsidP="23469A8C"/>
    <w:p w14:paraId="300A8138" w14:textId="154B28DA" w:rsidR="23469A8C" w:rsidRDefault="002B56DD" w:rsidP="23469A8C">
      <w:r>
        <w:t xml:space="preserve">The </w:t>
      </w:r>
      <w:r w:rsidR="2F1AD7DE">
        <w:t xml:space="preserve">California Health Care Foundation has updated its indirect cost (IDC) policy to better align with best practices in the field of philanthropy and </w:t>
      </w:r>
      <w:r>
        <w:t xml:space="preserve">with </w:t>
      </w:r>
      <w:r w:rsidR="2F1AD7DE">
        <w:t xml:space="preserve">its own values of equity and transparency. </w:t>
      </w:r>
      <w:bookmarkStart w:id="0" w:name="_Hlk170111636"/>
      <w:r w:rsidR="2F1AD7DE">
        <w:t xml:space="preserve">As part of our process, CHCF analyzed its portfolio of grantees and concluded that an IDC rate of 20% is applicable to </w:t>
      </w:r>
      <w:proofErr w:type="gramStart"/>
      <w:r w:rsidR="004C7CF3">
        <w:t xml:space="preserve">the majority </w:t>
      </w:r>
      <w:r w:rsidR="2F1AD7DE">
        <w:t>of</w:t>
      </w:r>
      <w:proofErr w:type="gramEnd"/>
      <w:r w:rsidR="2F1AD7DE">
        <w:t xml:space="preserve"> its nonprofit grantees.</w:t>
      </w:r>
      <w:bookmarkEnd w:id="0"/>
      <w:r w:rsidR="2F1AD7DE">
        <w:t xml:space="preserve"> (A </w:t>
      </w:r>
      <w:hyperlink r:id="rId11" w:history="1">
        <w:r w:rsidR="2F1AD7DE" w:rsidRPr="002B56DD">
          <w:rPr>
            <w:rStyle w:val="Hyperlink"/>
          </w:rPr>
          <w:t>summary of this analysis</w:t>
        </w:r>
      </w:hyperlink>
      <w:r w:rsidR="2F1AD7DE">
        <w:t xml:space="preserve"> is available on CHCF’s website.)</w:t>
      </w:r>
    </w:p>
    <w:p w14:paraId="6E5A81BD" w14:textId="0152D3D9" w:rsidR="1A98AD55" w:rsidRDefault="00015185" w:rsidP="00DC675B">
      <w:pPr>
        <w:pStyle w:val="Heading2"/>
      </w:pPr>
      <w:r w:rsidRPr="00FB4371">
        <w:t>Applicability</w:t>
      </w:r>
      <w:r>
        <w:t xml:space="preserve"> and Exceptions</w:t>
      </w:r>
    </w:p>
    <w:p w14:paraId="2FEA2C4B" w14:textId="5B279A3A" w:rsidR="00DA397F" w:rsidRDefault="2F1AD7DE" w:rsidP="23469A8C">
      <w:r>
        <w:t xml:space="preserve">For project grants issued on or after </w:t>
      </w:r>
      <w:r w:rsidRPr="2F1AD7DE">
        <w:rPr>
          <w:b/>
          <w:bCs/>
        </w:rPr>
        <w:t xml:space="preserve">July 1, 2024, </w:t>
      </w:r>
      <w:r>
        <w:t>CHCF has adopted the following policy:</w:t>
      </w:r>
    </w:p>
    <w:p w14:paraId="0774A671" w14:textId="168474A3" w:rsidR="5CC6609C" w:rsidRDefault="5CC6609C" w:rsidP="5CC6609C">
      <w:pPr>
        <w:rPr>
          <w:u w:val="single"/>
        </w:rPr>
      </w:pPr>
    </w:p>
    <w:p w14:paraId="118B550A" w14:textId="20972BE2" w:rsidR="00241304" w:rsidRDefault="2F1AD7DE" w:rsidP="00F75C65">
      <w:pPr>
        <w:pStyle w:val="ListParagraph"/>
        <w:numPr>
          <w:ilvl w:val="0"/>
          <w:numId w:val="6"/>
        </w:numPr>
      </w:pPr>
      <w:r w:rsidRPr="00DC675B">
        <w:t>Nonprofit organizations (</w:t>
      </w:r>
      <w:r w:rsidR="002B56DD" w:rsidRPr="00DC675B">
        <w:t>except</w:t>
      </w:r>
      <w:r w:rsidRPr="00DC675B">
        <w:t xml:space="preserve"> colleges, universities</w:t>
      </w:r>
      <w:r w:rsidR="002B56DD" w:rsidRPr="00DC675B">
        <w:t>,</w:t>
      </w:r>
      <w:r w:rsidRPr="00DC675B">
        <w:t xml:space="preserve"> and hospitals) and government entities</w:t>
      </w:r>
      <w:r w:rsidRPr="2F1AD7DE">
        <w:t xml:space="preserve"> </w:t>
      </w:r>
      <w:r w:rsidR="00695D5C">
        <w:t xml:space="preserve">may request an IDC rate of up to 20% without question. Requests for an IDC rate above 20% will be considered on a case-by-case basis. </w:t>
      </w:r>
    </w:p>
    <w:p w14:paraId="6BDF75F5" w14:textId="7A802A8D" w:rsidR="00DA397F" w:rsidRPr="00FA1019" w:rsidRDefault="00F75C65" w:rsidP="00F75C65">
      <w:pPr>
        <w:pStyle w:val="ListParagraph"/>
        <w:numPr>
          <w:ilvl w:val="1"/>
          <w:numId w:val="6"/>
        </w:numPr>
        <w:rPr>
          <w:b/>
          <w:bCs/>
        </w:rPr>
      </w:pPr>
      <w:r>
        <w:t>A g</w:t>
      </w:r>
      <w:r w:rsidR="2F1AD7DE">
        <w:t xml:space="preserve">rantee requesting an IDC rate above 20% should speak with their program officer to discuss their request. CHCF </w:t>
      </w:r>
      <w:r w:rsidR="00C7091F">
        <w:t xml:space="preserve">will </w:t>
      </w:r>
      <w:r w:rsidR="2F1AD7DE">
        <w:t>request additional details to</w:t>
      </w:r>
      <w:r w:rsidR="00C7091F">
        <w:t xml:space="preserve"> </w:t>
      </w:r>
      <w:r w:rsidR="2F1AD7DE">
        <w:t xml:space="preserve">understand how the </w:t>
      </w:r>
      <w:r>
        <w:t>g</w:t>
      </w:r>
      <w:r w:rsidR="2F1AD7DE">
        <w:t>rantee calculates its IDC rate.</w:t>
      </w:r>
    </w:p>
    <w:p w14:paraId="1BB8736A" w14:textId="78B9657A" w:rsidR="00241304" w:rsidRDefault="5CC6609C" w:rsidP="00F75C65">
      <w:pPr>
        <w:pStyle w:val="ListParagraph"/>
        <w:numPr>
          <w:ilvl w:val="0"/>
          <w:numId w:val="6"/>
        </w:numPr>
      </w:pPr>
      <w:r w:rsidRPr="00DC675B">
        <w:t>Nonprofit colleges, universities</w:t>
      </w:r>
      <w:r w:rsidR="002B56DD" w:rsidRPr="00DC675B">
        <w:t>,</w:t>
      </w:r>
      <w:r w:rsidRPr="00DC675B">
        <w:t xml:space="preserve"> and hospitals</w:t>
      </w:r>
      <w:r w:rsidRPr="00F02D06">
        <w:rPr>
          <w:b/>
          <w:bCs/>
        </w:rPr>
        <w:t xml:space="preserve"> </w:t>
      </w:r>
      <w:r>
        <w:t>are capped at 20% in indirect costs for project grants.</w:t>
      </w:r>
      <w:r w:rsidR="00FE4B58">
        <w:t xml:space="preserve"> This cap also applies when the college, university or hospital is a sub</w:t>
      </w:r>
      <w:r w:rsidR="00C7091F">
        <w:t>-</w:t>
      </w:r>
      <w:r w:rsidR="00FE4B58">
        <w:t>awardee.</w:t>
      </w:r>
    </w:p>
    <w:p w14:paraId="7083002E" w14:textId="171838B5" w:rsidR="00241304" w:rsidRDefault="00EE6F01" w:rsidP="00F75C65">
      <w:pPr>
        <w:pStyle w:val="ListParagraph"/>
        <w:numPr>
          <w:ilvl w:val="0"/>
          <w:numId w:val="6"/>
        </w:numPr>
      </w:pPr>
      <w:r>
        <w:t>Consultants, subcontracts</w:t>
      </w:r>
      <w:r w:rsidR="002B56DD">
        <w:t>, and</w:t>
      </w:r>
      <w:r>
        <w:t xml:space="preserve"> subawards </w:t>
      </w:r>
      <w:r w:rsidRPr="00CB4DF5">
        <w:t xml:space="preserve">should be excluded from </w:t>
      </w:r>
      <w:r>
        <w:t>direct project costs</w:t>
      </w:r>
      <w:r w:rsidRPr="00CB4DF5">
        <w:t xml:space="preserve"> on which the </w:t>
      </w:r>
      <w:r>
        <w:t>IDC rate</w:t>
      </w:r>
      <w:r w:rsidRPr="00CB4DF5">
        <w:t xml:space="preserve"> is applied.</w:t>
      </w:r>
    </w:p>
    <w:p w14:paraId="544A6F73" w14:textId="0E305D96" w:rsidR="00126A54" w:rsidRDefault="00126A54" w:rsidP="00F75C65">
      <w:pPr>
        <w:pStyle w:val="ListParagraph"/>
        <w:numPr>
          <w:ilvl w:val="0"/>
          <w:numId w:val="6"/>
        </w:numPr>
      </w:pPr>
      <w:r>
        <w:t xml:space="preserve">The policy </w:t>
      </w:r>
      <w:r>
        <w:rPr>
          <w:b/>
          <w:bCs/>
        </w:rPr>
        <w:t xml:space="preserve">does not </w:t>
      </w:r>
      <w:r>
        <w:t>apply to for-profit entities or individual consultants.</w:t>
      </w:r>
    </w:p>
    <w:p w14:paraId="73DA6E37" w14:textId="77777777" w:rsidR="00241304" w:rsidRDefault="5CC6609C" w:rsidP="00F75C65">
      <w:pPr>
        <w:pStyle w:val="ListParagraph"/>
        <w:numPr>
          <w:ilvl w:val="0"/>
          <w:numId w:val="6"/>
        </w:numPr>
      </w:pPr>
      <w:r>
        <w:t xml:space="preserve">The policy </w:t>
      </w:r>
      <w:r w:rsidRPr="5CC6609C">
        <w:rPr>
          <w:b/>
          <w:bCs/>
        </w:rPr>
        <w:t>does not</w:t>
      </w:r>
      <w:r>
        <w:t xml:space="preserve"> apply to general operating support grants, conference</w:t>
      </w:r>
      <w:r w:rsidR="00B21052">
        <w:t xml:space="preserve"> and</w:t>
      </w:r>
      <w:r>
        <w:t xml:space="preserve"> event sponsorships,</w:t>
      </w:r>
      <w:r w:rsidR="00F02D06">
        <w:t xml:space="preserve"> </w:t>
      </w:r>
      <w:r>
        <w:t>or stipends, which do not require grantees to identify direct and indirect costs.</w:t>
      </w:r>
    </w:p>
    <w:p w14:paraId="67376F06" w14:textId="6CAAE9DB" w:rsidR="00D24A78" w:rsidRDefault="00D24A78" w:rsidP="00D24A78"/>
    <w:p w14:paraId="6626050B" w14:textId="3CBAC67D" w:rsidR="004866BE" w:rsidRDefault="00C5414D" w:rsidP="00DC675B">
      <w:pPr>
        <w:jc w:val="center"/>
        <w:rPr>
          <w:b/>
          <w:bCs/>
        </w:rPr>
      </w:pPr>
      <w:r w:rsidRPr="00C5414D">
        <w:rPr>
          <w:b/>
          <w:bCs/>
          <w:noProof/>
        </w:rPr>
        <w:drawing>
          <wp:inline distT="0" distB="0" distL="0" distR="0" wp14:anchorId="645D808D" wp14:editId="042933A7">
            <wp:extent cx="4110273" cy="2726130"/>
            <wp:effectExtent l="0" t="0" r="5080" b="0"/>
            <wp:docPr id="1477525255" name="Picture 1" descr="A chart of a polic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525255" name="Picture 1" descr="A chart of a policy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6726" cy="273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7B63" w14:textId="77777777" w:rsidR="00241304" w:rsidRDefault="5CC6609C" w:rsidP="00DC675B">
      <w:pPr>
        <w:pStyle w:val="Heading2"/>
      </w:pPr>
      <w:r w:rsidRPr="5CC6609C">
        <w:t>Cost Definitions</w:t>
      </w:r>
    </w:p>
    <w:p w14:paraId="1B039C14" w14:textId="3E7542E1" w:rsidR="001D2470" w:rsidRPr="00BE5B24" w:rsidRDefault="5CC6609C" w:rsidP="00BE5B24">
      <w:pPr>
        <w:spacing w:after="120"/>
      </w:pPr>
      <w:r>
        <w:t xml:space="preserve">CHCF’s definitions and categorizations of costs may not be the same as those of other private or public </w:t>
      </w:r>
      <w:proofErr w:type="gramStart"/>
      <w:r>
        <w:t>funders, and</w:t>
      </w:r>
      <w:proofErr w:type="gramEnd"/>
      <w:r>
        <w:t xml:space="preserve"> are not the same as those used in negotiating a federal </w:t>
      </w:r>
      <w:r w:rsidR="00F02D06" w:rsidRPr="00F02D06">
        <w:t>Negotiated Indirect Cost Rate Agreement (NICRA)</w:t>
      </w:r>
      <w:r>
        <w:t>.</w:t>
      </w:r>
    </w:p>
    <w:p w14:paraId="1B4A8AED" w14:textId="6538BC47" w:rsidR="00241304" w:rsidRDefault="5CC6609C" w:rsidP="00DC675B">
      <w:pPr>
        <w:pStyle w:val="ListParagraph"/>
        <w:numPr>
          <w:ilvl w:val="0"/>
          <w:numId w:val="1"/>
        </w:numPr>
      </w:pPr>
      <w:r w:rsidRPr="5CC6609C">
        <w:rPr>
          <w:b/>
          <w:bCs/>
        </w:rPr>
        <w:lastRenderedPageBreak/>
        <w:t>Direct</w:t>
      </w:r>
      <w:r w:rsidR="00FB4371">
        <w:rPr>
          <w:b/>
          <w:bCs/>
        </w:rPr>
        <w:t>.</w:t>
      </w:r>
      <w:r>
        <w:t xml:space="preserve"> CHCF defines </w:t>
      </w:r>
      <w:r w:rsidRPr="00F02D06">
        <w:rPr>
          <w:b/>
          <w:bCs/>
          <w:i/>
          <w:iCs/>
        </w:rPr>
        <w:t>direct costs</w:t>
      </w:r>
      <w:r w:rsidRPr="00F02D06">
        <w:rPr>
          <w:b/>
          <w:bCs/>
        </w:rPr>
        <w:t xml:space="preserve"> </w:t>
      </w:r>
      <w:r>
        <w:t xml:space="preserve">as </w:t>
      </w:r>
      <w:r w:rsidR="00FB4371">
        <w:t>those</w:t>
      </w:r>
      <w:r>
        <w:t xml:space="preserve"> specifically identifiable and directly attributable to work conducted under a project, such as personnel costs, project supplies and materials, and travel costs. Direct costs may also include the </w:t>
      </w:r>
      <w:r w:rsidRPr="5CC6609C">
        <w:rPr>
          <w:i/>
          <w:iCs/>
        </w:rPr>
        <w:t>program-related</w:t>
      </w:r>
      <w:r>
        <w:t xml:space="preserve"> portion of costs that support multiple organization functions, such as facilities, utilities, and telephone/internet services (sometimes referred to as shared or allocated costs).</w:t>
      </w:r>
    </w:p>
    <w:p w14:paraId="6D357804" w14:textId="4340780E" w:rsidR="00E2056D" w:rsidRDefault="00E2056D" w:rsidP="00DC675B"/>
    <w:p w14:paraId="1C4B8B49" w14:textId="450CACAE" w:rsidR="5BBA7345" w:rsidRDefault="5CC6609C" w:rsidP="00DC675B">
      <w:pPr>
        <w:pStyle w:val="ListParagraph"/>
        <w:numPr>
          <w:ilvl w:val="0"/>
          <w:numId w:val="1"/>
        </w:numPr>
      </w:pPr>
      <w:r w:rsidRPr="5CC6609C">
        <w:rPr>
          <w:b/>
          <w:bCs/>
        </w:rPr>
        <w:t>Indirect</w:t>
      </w:r>
      <w:r w:rsidR="00FB4371">
        <w:rPr>
          <w:b/>
          <w:bCs/>
        </w:rPr>
        <w:t>.</w:t>
      </w:r>
      <w:r>
        <w:t xml:space="preserve"> CHCF defines </w:t>
      </w:r>
      <w:r w:rsidRPr="00F02D06">
        <w:rPr>
          <w:b/>
          <w:bCs/>
          <w:i/>
          <w:iCs/>
        </w:rPr>
        <w:t>indirect costs</w:t>
      </w:r>
      <w:r w:rsidRPr="00F02D06">
        <w:rPr>
          <w:b/>
          <w:bCs/>
        </w:rPr>
        <w:t xml:space="preserve"> </w:t>
      </w:r>
      <w:r>
        <w:t>as general and administrative costs of an organization that are not specifically identifiable or directly attributable to the work conducted under a funded project.</w:t>
      </w:r>
    </w:p>
    <w:p w14:paraId="6CDD52C4" w14:textId="77777777" w:rsidR="00275F00" w:rsidRDefault="00275F00" w:rsidP="00DC675B">
      <w:pPr>
        <w:pStyle w:val="ListParagraph"/>
        <w:numPr>
          <w:ilvl w:val="0"/>
          <w:numId w:val="0"/>
        </w:numPr>
        <w:rPr>
          <w:rFonts w:eastAsiaTheme="minorHAnsi"/>
        </w:rPr>
      </w:pPr>
    </w:p>
    <w:p w14:paraId="43F6B061" w14:textId="77777777" w:rsidR="00C5414D" w:rsidRDefault="00C5414D" w:rsidP="00DC675B">
      <w:pPr>
        <w:pStyle w:val="ListParagraph"/>
        <w:numPr>
          <w:ilvl w:val="0"/>
          <w:numId w:val="0"/>
        </w:numPr>
        <w:rPr>
          <w:rFonts w:eastAsiaTheme="minorHAnsi"/>
        </w:rPr>
      </w:pPr>
    </w:p>
    <w:p w14:paraId="5C081314" w14:textId="737C42A8" w:rsidR="00C5414D" w:rsidRPr="002F1911" w:rsidRDefault="00C5414D" w:rsidP="002F1911">
      <w:pPr>
        <w:pStyle w:val="Heading2"/>
      </w:pPr>
      <w:r w:rsidRPr="002F1911">
        <w:t>Indirect Cost Rate Calculation</w:t>
      </w:r>
    </w:p>
    <w:p w14:paraId="507E51A0" w14:textId="2ED1ADB3" w:rsidR="00AB083B" w:rsidRDefault="2F1AD7DE" w:rsidP="00275F00">
      <w:pPr>
        <w:pStyle w:val="ListParagraph"/>
        <w:numPr>
          <w:ilvl w:val="0"/>
          <w:numId w:val="8"/>
        </w:numPr>
      </w:pPr>
      <w:bookmarkStart w:id="1" w:name="_Hlk170120951"/>
      <w:r>
        <w:t xml:space="preserve">An </w:t>
      </w:r>
      <w:r w:rsidRPr="00275F00">
        <w:rPr>
          <w:b/>
          <w:bCs/>
        </w:rPr>
        <w:t>organization’s</w:t>
      </w:r>
      <w:r w:rsidRPr="00CA6ED3">
        <w:t xml:space="preserve"> indirect cost rate</w:t>
      </w:r>
      <w:r>
        <w:t xml:space="preserve"> is the ratio of the organization’s </w:t>
      </w:r>
      <w:r w:rsidRPr="00275F00">
        <w:rPr>
          <w:i/>
          <w:iCs/>
        </w:rPr>
        <w:t>total</w:t>
      </w:r>
      <w:r>
        <w:t xml:space="preserve"> (organization-wide) indirect costs to its </w:t>
      </w:r>
      <w:r w:rsidRPr="00275F00">
        <w:rPr>
          <w:i/>
          <w:iCs/>
        </w:rPr>
        <w:t>total</w:t>
      </w:r>
      <w:r>
        <w:t xml:space="preserve"> direct costs.</w:t>
      </w:r>
    </w:p>
    <w:p w14:paraId="1E1B4868" w14:textId="42B1D262" w:rsidR="00DB142E" w:rsidRDefault="00DB142E" w:rsidP="00DB142E"/>
    <w:p w14:paraId="13BF99F5" w14:textId="77777777" w:rsidR="00241304" w:rsidRDefault="00DB142E" w:rsidP="00DB142E">
      <w:pPr>
        <w:ind w:left="1440"/>
      </w:pPr>
      <w:r>
        <w:tab/>
      </w:r>
      <w:r>
        <w:tab/>
        <w:t>Total Indirect Cost</w:t>
      </w:r>
    </w:p>
    <w:p w14:paraId="4061ACE8" w14:textId="15C077C6" w:rsidR="00DB142E" w:rsidRDefault="00DB142E" w:rsidP="00DB142E">
      <w:pPr>
        <w:ind w:left="1440"/>
      </w:pPr>
      <w:r>
        <w:t>IDC Rate (%) =</w:t>
      </w:r>
      <w:r w:rsidR="00241304">
        <w:t xml:space="preserve"> </w:t>
      </w:r>
      <w:r>
        <w:t>-------------------------</w:t>
      </w:r>
    </w:p>
    <w:p w14:paraId="24DE4B76" w14:textId="77777777" w:rsidR="00241304" w:rsidRDefault="00DB142E" w:rsidP="00DB142E">
      <w:pPr>
        <w:ind w:left="1440"/>
      </w:pPr>
      <w:r>
        <w:tab/>
      </w:r>
      <w:r>
        <w:tab/>
        <w:t xml:space="preserve"> Total Direct Cost</w:t>
      </w:r>
    </w:p>
    <w:p w14:paraId="2E62C31A" w14:textId="2C78799D" w:rsidR="00DB142E" w:rsidRDefault="00DB142E" w:rsidP="00DB142E">
      <w:pPr>
        <w:spacing w:after="120"/>
        <w:ind w:left="720"/>
      </w:pPr>
    </w:p>
    <w:p w14:paraId="1BE11DA1" w14:textId="2722C6D9" w:rsidR="00BE0DE1" w:rsidRDefault="00C61A21" w:rsidP="00F75C65">
      <w:pPr>
        <w:pStyle w:val="ListParagraph"/>
        <w:numPr>
          <w:ilvl w:val="0"/>
          <w:numId w:val="7"/>
        </w:numPr>
      </w:pPr>
      <w:r w:rsidRPr="00DC675B">
        <w:rPr>
          <w:b/>
          <w:bCs/>
        </w:rPr>
        <w:t>Project budget</w:t>
      </w:r>
      <w:r>
        <w:t xml:space="preserve"> i</w:t>
      </w:r>
      <w:r w:rsidR="2F1AD7DE">
        <w:t>ndirect costs are the sum of the budget for personnel and other direct costs times the grantee’s IDC rate. Consultants, subcontracts</w:t>
      </w:r>
      <w:r w:rsidR="002B56DD">
        <w:t>, and</w:t>
      </w:r>
      <w:r w:rsidR="2F1AD7DE">
        <w:t xml:space="preserve"> subawards should be excluded from direct project costs on which the IDC rate is applied. CHCF defines </w:t>
      </w:r>
      <w:r w:rsidR="2F1AD7DE" w:rsidRPr="00DC675B">
        <w:rPr>
          <w:i/>
          <w:iCs/>
        </w:rPr>
        <w:t>consultants</w:t>
      </w:r>
      <w:r w:rsidR="2F1AD7DE">
        <w:t xml:space="preserve"> and </w:t>
      </w:r>
      <w:r w:rsidR="2F1AD7DE" w:rsidRPr="00DC675B">
        <w:rPr>
          <w:i/>
          <w:iCs/>
        </w:rPr>
        <w:t>subcontracts</w:t>
      </w:r>
      <w:r w:rsidR="2F1AD7DE">
        <w:t xml:space="preserve"> as contract</w:t>
      </w:r>
      <w:r w:rsidR="00CA6ED3">
        <w:t>s</w:t>
      </w:r>
      <w:r w:rsidR="2F1AD7DE">
        <w:t xml:space="preserve"> </w:t>
      </w:r>
      <w:r w:rsidR="00616651">
        <w:t xml:space="preserve">for </w:t>
      </w:r>
      <w:r w:rsidR="2F1AD7DE">
        <w:t>services</w:t>
      </w:r>
      <w:r w:rsidR="00616651">
        <w:t xml:space="preserve"> or for goods</w:t>
      </w:r>
      <w:r w:rsidR="2F1AD7DE">
        <w:t xml:space="preserve"> </w:t>
      </w:r>
      <w:r w:rsidR="00616651">
        <w:t>that are</w:t>
      </w:r>
      <w:r w:rsidR="2F1AD7DE">
        <w:t xml:space="preserve"> definite and identifiable segment</w:t>
      </w:r>
      <w:r w:rsidR="00616651">
        <w:t>s</w:t>
      </w:r>
      <w:r w:rsidR="2F1AD7DE">
        <w:t xml:space="preserve"> of the scope of work of a project</w:t>
      </w:r>
      <w:r w:rsidR="00CA6ED3">
        <w:t>,</w:t>
      </w:r>
      <w:r w:rsidR="2F1AD7DE">
        <w:t xml:space="preserve"> and a </w:t>
      </w:r>
      <w:r w:rsidR="2F1AD7DE" w:rsidRPr="00DC675B">
        <w:rPr>
          <w:i/>
          <w:iCs/>
        </w:rPr>
        <w:t>subaward</w:t>
      </w:r>
      <w:r w:rsidR="2F1AD7DE">
        <w:t xml:space="preserve"> as a financial award or grant issued by the grantee.</w:t>
      </w:r>
    </w:p>
    <w:bookmarkEnd w:id="1"/>
    <w:p w14:paraId="55550B13" w14:textId="77777777" w:rsidR="00CC4F14" w:rsidRPr="00CC4F14" w:rsidRDefault="00CC4F14" w:rsidP="00CC4F14">
      <w:pPr>
        <w:rPr>
          <w:i/>
          <w:iCs/>
        </w:rPr>
      </w:pPr>
    </w:p>
    <w:p w14:paraId="6BBE893A" w14:textId="7D20B513" w:rsidR="00CC4F14" w:rsidRPr="00CC4F14" w:rsidRDefault="2F1AD7DE" w:rsidP="2F1AD7DE">
      <w:pPr>
        <w:ind w:left="720"/>
        <w:rPr>
          <w:i/>
          <w:iCs/>
        </w:rPr>
      </w:pPr>
      <w:r w:rsidRPr="2F1AD7DE">
        <w:rPr>
          <w:i/>
          <w:iCs/>
        </w:rPr>
        <w:t xml:space="preserve">Example: A </w:t>
      </w:r>
      <w:r w:rsidR="00194886">
        <w:rPr>
          <w:i/>
          <w:iCs/>
        </w:rPr>
        <w:t xml:space="preserve">$25,000 </w:t>
      </w:r>
      <w:r w:rsidRPr="2F1AD7DE">
        <w:rPr>
          <w:i/>
          <w:iCs/>
        </w:rPr>
        <w:t xml:space="preserve">project budget might include $10,000 for personnel and benefits, $8,000 for meeting costs, $2,000 for travel, and $5,000 for a subcontract. If an organization’s IDC </w:t>
      </w:r>
      <w:r w:rsidR="002B56DD">
        <w:rPr>
          <w:i/>
          <w:iCs/>
        </w:rPr>
        <w:t>r</w:t>
      </w:r>
      <w:r w:rsidRPr="2F1AD7DE">
        <w:rPr>
          <w:i/>
          <w:iCs/>
        </w:rPr>
        <w:t xml:space="preserve">ate is 20%, indirect costs would be calculated as 20% of $20,000 (all costs except the $5,000 subcontract), </w:t>
      </w:r>
      <w:r w:rsidR="00CC4F14" w:rsidRPr="2F1AD7DE">
        <w:rPr>
          <w:i/>
          <w:iCs/>
        </w:rPr>
        <w:t xml:space="preserve">which is </w:t>
      </w:r>
      <w:r w:rsidRPr="2F1AD7DE">
        <w:rPr>
          <w:i/>
          <w:iCs/>
        </w:rPr>
        <w:t>$4,000.</w:t>
      </w:r>
    </w:p>
    <w:p w14:paraId="76E3CB18" w14:textId="77777777" w:rsidR="00007AB7" w:rsidRDefault="00007AB7" w:rsidP="006E60A1"/>
    <w:p w14:paraId="5CB4780B" w14:textId="0CF303B2" w:rsidR="006E60A1" w:rsidRPr="00241304" w:rsidRDefault="2F1AD7DE" w:rsidP="00241304">
      <w:pPr>
        <w:spacing w:after="120"/>
      </w:pPr>
      <w:r>
        <w:t xml:space="preserve">Grantees are encouraged to bring any questions about CHCF’s IDC policy to their CHCF program officer or to CHCF’s grants administration team (grants@chcf.org). For more resources on determining an organization’s IDC rate, please see the </w:t>
      </w:r>
      <w:hyperlink r:id="rId13">
        <w:r w:rsidRPr="2F1AD7DE">
          <w:rPr>
            <w:rStyle w:val="Hyperlink"/>
          </w:rPr>
          <w:t>Funders for Real Cost, Real Change</w:t>
        </w:r>
        <w:r w:rsidR="00616651">
          <w:rPr>
            <w:rStyle w:val="Hyperlink"/>
          </w:rPr>
          <w:t>’s</w:t>
        </w:r>
        <w:r w:rsidRPr="2F1AD7DE">
          <w:rPr>
            <w:rStyle w:val="Hyperlink"/>
          </w:rPr>
          <w:t xml:space="preserve"> </w:t>
        </w:r>
        <w:r w:rsidRPr="00DC675B">
          <w:rPr>
            <w:rStyle w:val="Hyperlink"/>
            <w:i/>
            <w:iCs/>
          </w:rPr>
          <w:t>Indirect Cost Rate Guid</w:t>
        </w:r>
        <w:r w:rsidR="00194886" w:rsidRPr="00DC675B">
          <w:rPr>
            <w:rStyle w:val="Hyperlink"/>
            <w:i/>
            <w:iCs/>
          </w:rPr>
          <w:t>e</w:t>
        </w:r>
        <w:r w:rsidR="00194886">
          <w:rPr>
            <w:rStyle w:val="Hyperlink"/>
          </w:rPr>
          <w:t xml:space="preserve"> (PDF)</w:t>
        </w:r>
      </w:hyperlink>
      <w:r>
        <w:t>.</w:t>
      </w:r>
    </w:p>
    <w:sectPr w:rsidR="006E60A1" w:rsidRPr="00241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6229" w14:textId="77777777" w:rsidR="00AD7522" w:rsidRDefault="00AD7522" w:rsidP="000C4DDB">
      <w:r>
        <w:separator/>
      </w:r>
    </w:p>
  </w:endnote>
  <w:endnote w:type="continuationSeparator" w:id="0">
    <w:p w14:paraId="385E2877" w14:textId="77777777" w:rsidR="00AD7522" w:rsidRDefault="00AD7522" w:rsidP="000C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644F" w14:textId="77777777" w:rsidR="00AD7522" w:rsidRDefault="00AD7522" w:rsidP="000C4DDB">
      <w:r>
        <w:separator/>
      </w:r>
    </w:p>
  </w:footnote>
  <w:footnote w:type="continuationSeparator" w:id="0">
    <w:p w14:paraId="4ECABD0B" w14:textId="77777777" w:rsidR="00AD7522" w:rsidRDefault="00AD7522" w:rsidP="000C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FBD"/>
    <w:multiLevelType w:val="hybridMultilevel"/>
    <w:tmpl w:val="264C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0D87"/>
    <w:multiLevelType w:val="hybridMultilevel"/>
    <w:tmpl w:val="40C6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156"/>
    <w:multiLevelType w:val="hybridMultilevel"/>
    <w:tmpl w:val="A502AB46"/>
    <w:lvl w:ilvl="0" w:tplc="26A62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A0E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53CC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DC5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B02C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382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629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186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3CA8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1830622"/>
    <w:multiLevelType w:val="hybridMultilevel"/>
    <w:tmpl w:val="08C0F8C6"/>
    <w:lvl w:ilvl="0" w:tplc="50D8D04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6658B"/>
    <w:multiLevelType w:val="hybridMultilevel"/>
    <w:tmpl w:val="AD6A3076"/>
    <w:lvl w:ilvl="0" w:tplc="D5B05D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49B51"/>
    <w:multiLevelType w:val="hybridMultilevel"/>
    <w:tmpl w:val="FFFFFFFF"/>
    <w:lvl w:ilvl="0" w:tplc="621E6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6C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CD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87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C0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27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48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AD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D5760"/>
    <w:multiLevelType w:val="hybridMultilevel"/>
    <w:tmpl w:val="AB24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34CC4"/>
    <w:multiLevelType w:val="hybridMultilevel"/>
    <w:tmpl w:val="7A00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66E0D"/>
    <w:multiLevelType w:val="hybridMultilevel"/>
    <w:tmpl w:val="681EE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61299"/>
    <w:multiLevelType w:val="hybridMultilevel"/>
    <w:tmpl w:val="FFFFFFFF"/>
    <w:lvl w:ilvl="0" w:tplc="AA62E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C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4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0D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FA5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4C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E3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E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E6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882871">
    <w:abstractNumId w:val="4"/>
  </w:num>
  <w:num w:numId="2" w16cid:durableId="642195496">
    <w:abstractNumId w:val="5"/>
  </w:num>
  <w:num w:numId="3" w16cid:durableId="1498350717">
    <w:abstractNumId w:val="9"/>
  </w:num>
  <w:num w:numId="4" w16cid:durableId="1026561902">
    <w:abstractNumId w:val="1"/>
  </w:num>
  <w:num w:numId="5" w16cid:durableId="676033153">
    <w:abstractNumId w:val="0"/>
  </w:num>
  <w:num w:numId="6" w16cid:durableId="1511946356">
    <w:abstractNumId w:val="7"/>
  </w:num>
  <w:num w:numId="7" w16cid:durableId="1968049765">
    <w:abstractNumId w:val="8"/>
  </w:num>
  <w:num w:numId="8" w16cid:durableId="2001762359">
    <w:abstractNumId w:val="6"/>
  </w:num>
  <w:num w:numId="9" w16cid:durableId="1106385971">
    <w:abstractNumId w:val="3"/>
  </w:num>
  <w:num w:numId="10" w16cid:durableId="170166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FC2"/>
    <w:rsid w:val="0000059D"/>
    <w:rsid w:val="00007AB7"/>
    <w:rsid w:val="00015185"/>
    <w:rsid w:val="00026B42"/>
    <w:rsid w:val="00027925"/>
    <w:rsid w:val="00034321"/>
    <w:rsid w:val="00051A58"/>
    <w:rsid w:val="00061576"/>
    <w:rsid w:val="00066272"/>
    <w:rsid w:val="000719F2"/>
    <w:rsid w:val="00091836"/>
    <w:rsid w:val="0009286B"/>
    <w:rsid w:val="000A7020"/>
    <w:rsid w:val="000B331F"/>
    <w:rsid w:val="000B5517"/>
    <w:rsid w:val="000B5E12"/>
    <w:rsid w:val="000C078C"/>
    <w:rsid w:val="000C3302"/>
    <w:rsid w:val="000C3E2A"/>
    <w:rsid w:val="000C4DDB"/>
    <w:rsid w:val="000D192D"/>
    <w:rsid w:val="00103508"/>
    <w:rsid w:val="0012062E"/>
    <w:rsid w:val="0012073C"/>
    <w:rsid w:val="00126A54"/>
    <w:rsid w:val="00143C55"/>
    <w:rsid w:val="00164DE1"/>
    <w:rsid w:val="00192994"/>
    <w:rsid w:val="00194886"/>
    <w:rsid w:val="0019773E"/>
    <w:rsid w:val="001A3E73"/>
    <w:rsid w:val="001D0407"/>
    <w:rsid w:val="001D2470"/>
    <w:rsid w:val="001D4255"/>
    <w:rsid w:val="001E0D79"/>
    <w:rsid w:val="001E77FC"/>
    <w:rsid w:val="00213EAC"/>
    <w:rsid w:val="00215FBF"/>
    <w:rsid w:val="00220850"/>
    <w:rsid w:val="00226F07"/>
    <w:rsid w:val="00241304"/>
    <w:rsid w:val="00244D77"/>
    <w:rsid w:val="0025344A"/>
    <w:rsid w:val="00255183"/>
    <w:rsid w:val="00256FC4"/>
    <w:rsid w:val="00275F00"/>
    <w:rsid w:val="002855C7"/>
    <w:rsid w:val="00292528"/>
    <w:rsid w:val="0029378F"/>
    <w:rsid w:val="00296142"/>
    <w:rsid w:val="0029661B"/>
    <w:rsid w:val="00297EF0"/>
    <w:rsid w:val="002A0CCB"/>
    <w:rsid w:val="002B56DD"/>
    <w:rsid w:val="002D3F64"/>
    <w:rsid w:val="002D6EA0"/>
    <w:rsid w:val="002E1F5E"/>
    <w:rsid w:val="002E2A0B"/>
    <w:rsid w:val="002E6F51"/>
    <w:rsid w:val="002F1911"/>
    <w:rsid w:val="002F60C1"/>
    <w:rsid w:val="002F6670"/>
    <w:rsid w:val="00307E4E"/>
    <w:rsid w:val="003102FD"/>
    <w:rsid w:val="00313B16"/>
    <w:rsid w:val="00315F3B"/>
    <w:rsid w:val="00327342"/>
    <w:rsid w:val="0036042F"/>
    <w:rsid w:val="00372E8D"/>
    <w:rsid w:val="00380949"/>
    <w:rsid w:val="003829EB"/>
    <w:rsid w:val="00392B16"/>
    <w:rsid w:val="003B0F15"/>
    <w:rsid w:val="003B788E"/>
    <w:rsid w:val="003C2ED4"/>
    <w:rsid w:val="003C6B59"/>
    <w:rsid w:val="003F535C"/>
    <w:rsid w:val="00403E81"/>
    <w:rsid w:val="00436E7E"/>
    <w:rsid w:val="004379A6"/>
    <w:rsid w:val="00440BB9"/>
    <w:rsid w:val="00467B21"/>
    <w:rsid w:val="004866BE"/>
    <w:rsid w:val="004C7CF3"/>
    <w:rsid w:val="004E74E3"/>
    <w:rsid w:val="004F1E61"/>
    <w:rsid w:val="004F2171"/>
    <w:rsid w:val="00505FF9"/>
    <w:rsid w:val="0051120E"/>
    <w:rsid w:val="00533F76"/>
    <w:rsid w:val="0055612F"/>
    <w:rsid w:val="005A049A"/>
    <w:rsid w:val="005B76FC"/>
    <w:rsid w:val="005E085F"/>
    <w:rsid w:val="005E3531"/>
    <w:rsid w:val="005E7634"/>
    <w:rsid w:val="005F158C"/>
    <w:rsid w:val="005F3B5E"/>
    <w:rsid w:val="00605C4D"/>
    <w:rsid w:val="0060752D"/>
    <w:rsid w:val="00616651"/>
    <w:rsid w:val="0062757C"/>
    <w:rsid w:val="0063264A"/>
    <w:rsid w:val="0067042D"/>
    <w:rsid w:val="006753E9"/>
    <w:rsid w:val="00694540"/>
    <w:rsid w:val="00695D5C"/>
    <w:rsid w:val="006B0720"/>
    <w:rsid w:val="006B2B41"/>
    <w:rsid w:val="006B3144"/>
    <w:rsid w:val="006B38ED"/>
    <w:rsid w:val="006B3EDA"/>
    <w:rsid w:val="006C3AF6"/>
    <w:rsid w:val="006C7441"/>
    <w:rsid w:val="006D166C"/>
    <w:rsid w:val="006D7C29"/>
    <w:rsid w:val="006E4EDF"/>
    <w:rsid w:val="006E50FF"/>
    <w:rsid w:val="006E60A1"/>
    <w:rsid w:val="006E70FC"/>
    <w:rsid w:val="00710551"/>
    <w:rsid w:val="00721191"/>
    <w:rsid w:val="00722893"/>
    <w:rsid w:val="00723CB0"/>
    <w:rsid w:val="00724938"/>
    <w:rsid w:val="00735762"/>
    <w:rsid w:val="007369D9"/>
    <w:rsid w:val="00753E62"/>
    <w:rsid w:val="00777E0B"/>
    <w:rsid w:val="00785BF2"/>
    <w:rsid w:val="007974F6"/>
    <w:rsid w:val="007B05C4"/>
    <w:rsid w:val="007E0D87"/>
    <w:rsid w:val="007E132E"/>
    <w:rsid w:val="008052C7"/>
    <w:rsid w:val="00807E1C"/>
    <w:rsid w:val="008132FF"/>
    <w:rsid w:val="00820DDE"/>
    <w:rsid w:val="00836242"/>
    <w:rsid w:val="00841E8C"/>
    <w:rsid w:val="008552B8"/>
    <w:rsid w:val="008567FB"/>
    <w:rsid w:val="00862898"/>
    <w:rsid w:val="00863550"/>
    <w:rsid w:val="0087044B"/>
    <w:rsid w:val="00871151"/>
    <w:rsid w:val="00877E53"/>
    <w:rsid w:val="00881D86"/>
    <w:rsid w:val="008826FA"/>
    <w:rsid w:val="008D1954"/>
    <w:rsid w:val="008D5526"/>
    <w:rsid w:val="008E403E"/>
    <w:rsid w:val="008F04EA"/>
    <w:rsid w:val="009136EF"/>
    <w:rsid w:val="00924C1A"/>
    <w:rsid w:val="0092689F"/>
    <w:rsid w:val="0094140C"/>
    <w:rsid w:val="00950312"/>
    <w:rsid w:val="00961C66"/>
    <w:rsid w:val="00982D4B"/>
    <w:rsid w:val="00987ABB"/>
    <w:rsid w:val="009954C4"/>
    <w:rsid w:val="009B6654"/>
    <w:rsid w:val="009C4D7A"/>
    <w:rsid w:val="009E525E"/>
    <w:rsid w:val="009F217B"/>
    <w:rsid w:val="00A05519"/>
    <w:rsid w:val="00A26252"/>
    <w:rsid w:val="00A41954"/>
    <w:rsid w:val="00A5458B"/>
    <w:rsid w:val="00A5791D"/>
    <w:rsid w:val="00A66CEF"/>
    <w:rsid w:val="00A76A37"/>
    <w:rsid w:val="00A90760"/>
    <w:rsid w:val="00AA1F7D"/>
    <w:rsid w:val="00AA4FBB"/>
    <w:rsid w:val="00AA5FC9"/>
    <w:rsid w:val="00AB083B"/>
    <w:rsid w:val="00AC5196"/>
    <w:rsid w:val="00AD7522"/>
    <w:rsid w:val="00AE1761"/>
    <w:rsid w:val="00B00C73"/>
    <w:rsid w:val="00B167A9"/>
    <w:rsid w:val="00B21052"/>
    <w:rsid w:val="00B266C7"/>
    <w:rsid w:val="00B27C16"/>
    <w:rsid w:val="00B40D29"/>
    <w:rsid w:val="00B55E7A"/>
    <w:rsid w:val="00B64544"/>
    <w:rsid w:val="00B72D65"/>
    <w:rsid w:val="00B82825"/>
    <w:rsid w:val="00B84FAB"/>
    <w:rsid w:val="00B90B4C"/>
    <w:rsid w:val="00BA3C3D"/>
    <w:rsid w:val="00BB7046"/>
    <w:rsid w:val="00BB725E"/>
    <w:rsid w:val="00BC5C31"/>
    <w:rsid w:val="00BD387D"/>
    <w:rsid w:val="00BD4B99"/>
    <w:rsid w:val="00BE0DE1"/>
    <w:rsid w:val="00BE27A0"/>
    <w:rsid w:val="00BE57B0"/>
    <w:rsid w:val="00BE5B24"/>
    <w:rsid w:val="00BE7F6F"/>
    <w:rsid w:val="00C00FEB"/>
    <w:rsid w:val="00C0C2AB"/>
    <w:rsid w:val="00C147CF"/>
    <w:rsid w:val="00C24A8D"/>
    <w:rsid w:val="00C31F9E"/>
    <w:rsid w:val="00C32460"/>
    <w:rsid w:val="00C50B73"/>
    <w:rsid w:val="00C50E4C"/>
    <w:rsid w:val="00C52A17"/>
    <w:rsid w:val="00C5414D"/>
    <w:rsid w:val="00C5537A"/>
    <w:rsid w:val="00C61A21"/>
    <w:rsid w:val="00C621EF"/>
    <w:rsid w:val="00C629E2"/>
    <w:rsid w:val="00C66831"/>
    <w:rsid w:val="00C7091F"/>
    <w:rsid w:val="00CA6ED3"/>
    <w:rsid w:val="00CB025F"/>
    <w:rsid w:val="00CB4DF5"/>
    <w:rsid w:val="00CB62FD"/>
    <w:rsid w:val="00CC136E"/>
    <w:rsid w:val="00CC4F14"/>
    <w:rsid w:val="00CE1D4B"/>
    <w:rsid w:val="00CE6833"/>
    <w:rsid w:val="00D13973"/>
    <w:rsid w:val="00D24A78"/>
    <w:rsid w:val="00D2795C"/>
    <w:rsid w:val="00D56FB8"/>
    <w:rsid w:val="00D71E64"/>
    <w:rsid w:val="00D80A8D"/>
    <w:rsid w:val="00D82DE2"/>
    <w:rsid w:val="00D84359"/>
    <w:rsid w:val="00D92810"/>
    <w:rsid w:val="00D95F88"/>
    <w:rsid w:val="00DA1FE4"/>
    <w:rsid w:val="00DA397F"/>
    <w:rsid w:val="00DA3C65"/>
    <w:rsid w:val="00DB142E"/>
    <w:rsid w:val="00DB637E"/>
    <w:rsid w:val="00DC46F1"/>
    <w:rsid w:val="00DC675B"/>
    <w:rsid w:val="00DD2EEB"/>
    <w:rsid w:val="00DD3A59"/>
    <w:rsid w:val="00DF087E"/>
    <w:rsid w:val="00E07664"/>
    <w:rsid w:val="00E16908"/>
    <w:rsid w:val="00E2056D"/>
    <w:rsid w:val="00E3381B"/>
    <w:rsid w:val="00E5761F"/>
    <w:rsid w:val="00E6345F"/>
    <w:rsid w:val="00E64D3F"/>
    <w:rsid w:val="00E72A85"/>
    <w:rsid w:val="00E73082"/>
    <w:rsid w:val="00E805D9"/>
    <w:rsid w:val="00E87F83"/>
    <w:rsid w:val="00E9230C"/>
    <w:rsid w:val="00E95C98"/>
    <w:rsid w:val="00E962D3"/>
    <w:rsid w:val="00EC5D54"/>
    <w:rsid w:val="00EC7563"/>
    <w:rsid w:val="00EE1D61"/>
    <w:rsid w:val="00EE6F01"/>
    <w:rsid w:val="00EF0168"/>
    <w:rsid w:val="00EF1078"/>
    <w:rsid w:val="00EF78F0"/>
    <w:rsid w:val="00F00ED3"/>
    <w:rsid w:val="00F02D06"/>
    <w:rsid w:val="00F06081"/>
    <w:rsid w:val="00F12FC2"/>
    <w:rsid w:val="00F34FD2"/>
    <w:rsid w:val="00F3769B"/>
    <w:rsid w:val="00F46D58"/>
    <w:rsid w:val="00F62083"/>
    <w:rsid w:val="00F63F25"/>
    <w:rsid w:val="00F71386"/>
    <w:rsid w:val="00F75C65"/>
    <w:rsid w:val="00FA1019"/>
    <w:rsid w:val="00FA3AE1"/>
    <w:rsid w:val="00FA6EA2"/>
    <w:rsid w:val="00FB2FC5"/>
    <w:rsid w:val="00FB4371"/>
    <w:rsid w:val="00FE4B58"/>
    <w:rsid w:val="00FF59AC"/>
    <w:rsid w:val="00FF7F91"/>
    <w:rsid w:val="024AA427"/>
    <w:rsid w:val="05EF0172"/>
    <w:rsid w:val="062956EE"/>
    <w:rsid w:val="08AEF9E6"/>
    <w:rsid w:val="0A023F18"/>
    <w:rsid w:val="0C5597D6"/>
    <w:rsid w:val="0CFEEC88"/>
    <w:rsid w:val="0D278473"/>
    <w:rsid w:val="136582EC"/>
    <w:rsid w:val="145A5CB3"/>
    <w:rsid w:val="157EA5B9"/>
    <w:rsid w:val="15A21C5C"/>
    <w:rsid w:val="15F9C78F"/>
    <w:rsid w:val="165955B2"/>
    <w:rsid w:val="16CF6BE0"/>
    <w:rsid w:val="182B932A"/>
    <w:rsid w:val="1852ADE7"/>
    <w:rsid w:val="1986DE9A"/>
    <w:rsid w:val="1A68EC24"/>
    <w:rsid w:val="1A98AD55"/>
    <w:rsid w:val="1B066BC9"/>
    <w:rsid w:val="1C3C2D31"/>
    <w:rsid w:val="1D0B4DE6"/>
    <w:rsid w:val="1D8956D2"/>
    <w:rsid w:val="1E6C551D"/>
    <w:rsid w:val="1F9B8FDE"/>
    <w:rsid w:val="23469A8C"/>
    <w:rsid w:val="235E2BD6"/>
    <w:rsid w:val="23F89856"/>
    <w:rsid w:val="26BB2F01"/>
    <w:rsid w:val="27B69089"/>
    <w:rsid w:val="27F9625E"/>
    <w:rsid w:val="297A1224"/>
    <w:rsid w:val="2997DD98"/>
    <w:rsid w:val="2A3916EB"/>
    <w:rsid w:val="2E2B0C51"/>
    <w:rsid w:val="2ED40699"/>
    <w:rsid w:val="2F1AD7DE"/>
    <w:rsid w:val="318EFCC3"/>
    <w:rsid w:val="32D8490E"/>
    <w:rsid w:val="3364ABDC"/>
    <w:rsid w:val="347FBA67"/>
    <w:rsid w:val="3531DA75"/>
    <w:rsid w:val="3617BB95"/>
    <w:rsid w:val="36787FD8"/>
    <w:rsid w:val="36BB6632"/>
    <w:rsid w:val="3888D4C1"/>
    <w:rsid w:val="38BAAD50"/>
    <w:rsid w:val="38C3AF01"/>
    <w:rsid w:val="3A762591"/>
    <w:rsid w:val="3BEFE296"/>
    <w:rsid w:val="3C8BE684"/>
    <w:rsid w:val="3D412BC7"/>
    <w:rsid w:val="3E47CB3B"/>
    <w:rsid w:val="41F39EB3"/>
    <w:rsid w:val="44A840AE"/>
    <w:rsid w:val="45FB667A"/>
    <w:rsid w:val="46D50E3B"/>
    <w:rsid w:val="4977A161"/>
    <w:rsid w:val="4BC4BBF4"/>
    <w:rsid w:val="4D7199A4"/>
    <w:rsid w:val="4E232E79"/>
    <w:rsid w:val="4FB21F1B"/>
    <w:rsid w:val="4FBEFEDA"/>
    <w:rsid w:val="4FFA41DB"/>
    <w:rsid w:val="504A1AAD"/>
    <w:rsid w:val="51C3F04A"/>
    <w:rsid w:val="51F55801"/>
    <w:rsid w:val="520A681D"/>
    <w:rsid w:val="53055B4A"/>
    <w:rsid w:val="530E997E"/>
    <w:rsid w:val="542CAC2B"/>
    <w:rsid w:val="54953189"/>
    <w:rsid w:val="54BD44B4"/>
    <w:rsid w:val="54C09DBA"/>
    <w:rsid w:val="55EE360A"/>
    <w:rsid w:val="55F7175A"/>
    <w:rsid w:val="563101EA"/>
    <w:rsid w:val="568E65A5"/>
    <w:rsid w:val="5747B0BA"/>
    <w:rsid w:val="58704BFE"/>
    <w:rsid w:val="58EC9C96"/>
    <w:rsid w:val="5911A798"/>
    <w:rsid w:val="5AC7B7B1"/>
    <w:rsid w:val="5AFC8C77"/>
    <w:rsid w:val="5BBA7345"/>
    <w:rsid w:val="5C489C30"/>
    <w:rsid w:val="5C4BDE05"/>
    <w:rsid w:val="5C809047"/>
    <w:rsid w:val="5CC6609C"/>
    <w:rsid w:val="5D073A72"/>
    <w:rsid w:val="5E4D1D68"/>
    <w:rsid w:val="5FB56E82"/>
    <w:rsid w:val="6018532B"/>
    <w:rsid w:val="602EA6D7"/>
    <w:rsid w:val="619335E2"/>
    <w:rsid w:val="663E3D0A"/>
    <w:rsid w:val="66605E9E"/>
    <w:rsid w:val="6A5AABDC"/>
    <w:rsid w:val="6ABD0E22"/>
    <w:rsid w:val="6CFAACF0"/>
    <w:rsid w:val="6DF258D5"/>
    <w:rsid w:val="6E17593F"/>
    <w:rsid w:val="739CC82C"/>
    <w:rsid w:val="74B8C939"/>
    <w:rsid w:val="7545189F"/>
    <w:rsid w:val="7639730A"/>
    <w:rsid w:val="76A4A4C1"/>
    <w:rsid w:val="782D6D6F"/>
    <w:rsid w:val="78B28E46"/>
    <w:rsid w:val="7AC884B6"/>
    <w:rsid w:val="7B07A23D"/>
    <w:rsid w:val="7B650E31"/>
    <w:rsid w:val="7B94474F"/>
    <w:rsid w:val="7DABD198"/>
    <w:rsid w:val="7E9CAEF3"/>
    <w:rsid w:val="7EDBEEFE"/>
    <w:rsid w:val="7F036BEE"/>
    <w:rsid w:val="7F4A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4E82"/>
  <w15:chartTrackingRefBased/>
  <w15:docId w15:val="{AE8EF46C-BDD6-409F-9818-4BF25ADB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371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65"/>
    <w:pPr>
      <w:numPr>
        <w:numId w:val="9"/>
      </w:numPr>
      <w:ind w:left="425" w:hanging="205"/>
      <w:contextualSpacing/>
    </w:pPr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E64D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D3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307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E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7E4E"/>
    <w:rPr>
      <w:sz w:val="16"/>
      <w:szCs w:val="16"/>
    </w:rPr>
  </w:style>
  <w:style w:type="paragraph" w:styleId="Revision">
    <w:name w:val="Revision"/>
    <w:hidden/>
    <w:uiPriority w:val="99"/>
    <w:semiHidden/>
    <w:rsid w:val="00307E4E"/>
  </w:style>
  <w:style w:type="character" w:styleId="FollowedHyperlink">
    <w:name w:val="FollowedHyperlink"/>
    <w:basedOn w:val="DefaultParagraphFont"/>
    <w:uiPriority w:val="99"/>
    <w:semiHidden/>
    <w:unhideWhenUsed/>
    <w:rsid w:val="000B331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B083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4D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D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DDB"/>
    <w:rPr>
      <w:vertAlign w:val="superscript"/>
    </w:rPr>
  </w:style>
  <w:style w:type="character" w:customStyle="1" w:styleId="cf01">
    <w:name w:val="cf01"/>
    <w:basedOn w:val="DefaultParagraphFont"/>
    <w:rsid w:val="000C4DDB"/>
    <w:rPr>
      <w:rFonts w:ascii="Segoe UI" w:hAnsi="Segoe UI" w:cs="Segoe UI" w:hint="default"/>
      <w:color w:val="0E2B4D"/>
      <w:sz w:val="18"/>
      <w:szCs w:val="18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FB43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do.com/getattachment/063508a7-2f47-4b1b-a5d9-cb3bbfbe340b/Indirect_Cost-Guidelines_2022_Final_2-11-2022.pdf?lang=en-US&amp;ext=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cf.org/grants/frequently-asked-ques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660BE75773D479B7E6F383A5EABC0" ma:contentTypeVersion="16" ma:contentTypeDescription="Create a new document." ma:contentTypeScope="" ma:versionID="a208887af62e449854d00b0e8442267e">
  <xsd:schema xmlns:xsd="http://www.w3.org/2001/XMLSchema" xmlns:xs="http://www.w3.org/2001/XMLSchema" xmlns:p="http://schemas.microsoft.com/office/2006/metadata/properties" xmlns:ns3="bb1d690d-1252-48d4-90f8-1d88a19d6cf7" xmlns:ns4="97e7cd21-51c8-4e24-8049-0944d65efccc" targetNamespace="http://schemas.microsoft.com/office/2006/metadata/properties" ma:root="true" ma:fieldsID="7ff9c85143d1ea180d942b2248190f5c" ns3:_="" ns4:_="">
    <xsd:import namespace="bb1d690d-1252-48d4-90f8-1d88a19d6cf7"/>
    <xsd:import namespace="97e7cd21-51c8-4e24-8049-0944d65ef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d690d-1252-48d4-90f8-1d88a19d6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cd21-51c8-4e24-8049-0944d65ef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1d690d-1252-48d4-90f8-1d88a19d6c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18B0D-ED4E-477C-AB0E-B0CF0E9FA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d690d-1252-48d4-90f8-1d88a19d6cf7"/>
    <ds:schemaRef ds:uri="97e7cd21-51c8-4e24-8049-0944d65ef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010F3-DB77-4DD6-99C4-A5FCE680CB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61A9F-BBBE-4C79-A8E6-7B8609329AE4}">
  <ds:schemaRefs>
    <ds:schemaRef ds:uri="http://schemas.microsoft.com/office/2006/metadata/properties"/>
    <ds:schemaRef ds:uri="http://schemas.microsoft.com/office/infopath/2007/PartnerControls"/>
    <ds:schemaRef ds:uri="bb1d690d-1252-48d4-90f8-1d88a19d6cf7"/>
  </ds:schemaRefs>
</ds:datastoreItem>
</file>

<file path=customXml/itemProps4.xml><?xml version="1.0" encoding="utf-8"?>
<ds:datastoreItem xmlns:ds="http://schemas.openxmlformats.org/officeDocument/2006/customXml" ds:itemID="{66EE2306-BDB8-4454-90CD-320AD0ADC7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Venturina</dc:creator>
  <cp:keywords/>
  <dc:description/>
  <cp:lastModifiedBy>Lisa Kang</cp:lastModifiedBy>
  <cp:revision>3</cp:revision>
  <dcterms:created xsi:type="dcterms:W3CDTF">2025-02-27T18:11:00Z</dcterms:created>
  <dcterms:modified xsi:type="dcterms:W3CDTF">2025-02-27T18:11:00Z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0x010100002660BE75773D479B7E6F383A5EABC0</vt:lpwstr>
  </property>
</Properties>
</file>